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FC" w:rsidRPr="00B074DA" w:rsidRDefault="005477FC" w:rsidP="005477FC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bookmarkStart w:id="0" w:name="_GoBack"/>
      <w:r w:rsidRPr="00B074DA">
        <w:rPr>
          <w:rFonts w:eastAsia="標楷體" w:hint="eastAsia"/>
          <w:b/>
          <w:sz w:val="28"/>
          <w:szCs w:val="28"/>
        </w:rPr>
        <w:t>培訓課程表</w:t>
      </w:r>
    </w:p>
    <w:bookmarkEnd w:id="0"/>
    <w:p w:rsidR="005477FC" w:rsidRPr="00B074DA" w:rsidRDefault="005477FC" w:rsidP="005477FC">
      <w:pPr>
        <w:tabs>
          <w:tab w:val="left" w:pos="1740"/>
        </w:tabs>
        <w:adjustRightInd w:val="0"/>
        <w:snapToGrid w:val="0"/>
        <w:spacing w:before="120" w:line="400" w:lineRule="atLeast"/>
        <w:jc w:val="center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表</w:t>
      </w:r>
      <w:r w:rsidRPr="00B074DA">
        <w:rPr>
          <w:rFonts w:eastAsia="標楷體" w:hint="eastAsia"/>
          <w:b/>
          <w:sz w:val="28"/>
          <w:szCs w:val="28"/>
        </w:rPr>
        <w:t>1</w:t>
      </w:r>
      <w:r w:rsidRPr="00B074DA">
        <w:rPr>
          <w:rFonts w:eastAsia="標楷體" w:hint="eastAsia"/>
          <w:b/>
          <w:sz w:val="28"/>
          <w:szCs w:val="28"/>
        </w:rPr>
        <w:t>第一日培訓課程</w:t>
      </w:r>
    </w:p>
    <w:tbl>
      <w:tblPr>
        <w:tblStyle w:val="11"/>
        <w:tblW w:w="9918" w:type="dxa"/>
        <w:jc w:val="center"/>
        <w:tblLook w:val="04A0" w:firstRow="1" w:lastRow="0" w:firstColumn="1" w:lastColumn="0" w:noHBand="0" w:noVBand="1"/>
      </w:tblPr>
      <w:tblGrid>
        <w:gridCol w:w="1036"/>
        <w:gridCol w:w="2503"/>
        <w:gridCol w:w="4443"/>
        <w:gridCol w:w="1936"/>
      </w:tblGrid>
      <w:tr w:rsidR="005477FC" w:rsidRPr="00B074DA" w:rsidTr="005477FC">
        <w:trPr>
          <w:trHeight w:val="20"/>
          <w:tblHeader/>
          <w:jc w:val="center"/>
        </w:trPr>
        <w:tc>
          <w:tcPr>
            <w:tcW w:w="1036" w:type="dxa"/>
            <w:shd w:val="clear" w:color="auto" w:fill="EDEDED" w:themeFill="accent3" w:themeFillTint="33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時間</w:t>
            </w:r>
          </w:p>
        </w:tc>
        <w:tc>
          <w:tcPr>
            <w:tcW w:w="2503" w:type="dxa"/>
            <w:shd w:val="clear" w:color="auto" w:fill="EDEDED" w:themeFill="accent3" w:themeFillTint="33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課程名稱</w:t>
            </w:r>
          </w:p>
        </w:tc>
        <w:tc>
          <w:tcPr>
            <w:tcW w:w="4443" w:type="dxa"/>
            <w:shd w:val="clear" w:color="auto" w:fill="EDEDED" w:themeFill="accent3" w:themeFillTint="33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課程內容與目標</w:t>
            </w:r>
          </w:p>
        </w:tc>
        <w:tc>
          <w:tcPr>
            <w:tcW w:w="1936" w:type="dxa"/>
            <w:shd w:val="clear" w:color="auto" w:fill="EDEDED" w:themeFill="accent3" w:themeFillTint="33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講師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036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08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8882" w:type="dxa"/>
            <w:gridSpan w:val="3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報到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036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50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防災士職責與任務、</w:t>
            </w:r>
            <w:proofErr w:type="gramStart"/>
            <w:r w:rsidRPr="0019637C">
              <w:rPr>
                <w:rFonts w:eastAsia="標楷體" w:hint="eastAsia"/>
              </w:rPr>
              <w:t>我國災防體系</w:t>
            </w:r>
            <w:proofErr w:type="gramEnd"/>
            <w:r w:rsidRPr="0019637C">
              <w:rPr>
                <w:rFonts w:eastAsia="標楷體" w:hint="eastAsia"/>
              </w:rPr>
              <w:t>與運作</w:t>
            </w:r>
          </w:p>
        </w:tc>
        <w:tc>
          <w:tcPr>
            <w:tcW w:w="444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了解防災士基本概念。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了解防災士權責與任務。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認識臺灣災害防救體系與運作。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使防災士明白自身權責及任務，並且能瞭解臺灣</w:t>
            </w:r>
            <w:proofErr w:type="gramStart"/>
            <w:r w:rsidRPr="0019637C">
              <w:rPr>
                <w:rFonts w:eastAsia="標楷體" w:hint="eastAsia"/>
              </w:rPr>
              <w:t>現階段災防體系</w:t>
            </w:r>
            <w:proofErr w:type="gramEnd"/>
            <w:r w:rsidRPr="0019637C">
              <w:rPr>
                <w:rFonts w:eastAsia="標楷體" w:hint="eastAsia"/>
              </w:rPr>
              <w:t>的運作，當防災士在執行任務時能有明確的目標及明白如何運作。</w:t>
            </w:r>
          </w:p>
        </w:tc>
        <w:tc>
          <w:tcPr>
            <w:tcW w:w="1936" w:type="dxa"/>
            <w:vMerge w:val="restart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嘉義縣消防局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蔡建安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副局長</w:t>
            </w:r>
          </w:p>
        </w:tc>
      </w:tr>
      <w:tr w:rsidR="005477FC" w:rsidRPr="00B074DA" w:rsidTr="005477FC">
        <w:trPr>
          <w:trHeight w:val="562"/>
          <w:jc w:val="center"/>
        </w:trPr>
        <w:tc>
          <w:tcPr>
            <w:tcW w:w="7982" w:type="dxa"/>
            <w:gridSpan w:val="3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 w:rsidRPr="00B074DA">
              <w:rPr>
                <w:rFonts w:eastAsia="標楷體" w:hint="eastAsia"/>
              </w:rPr>
              <w:t>50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休息</w:t>
            </w:r>
          </w:p>
        </w:tc>
        <w:tc>
          <w:tcPr>
            <w:tcW w:w="1936" w:type="dxa"/>
            <w:vMerge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036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 w:rsidRPr="00B074DA">
              <w:rPr>
                <w:rFonts w:eastAsia="標楷體" w:hint="eastAsia"/>
              </w:rPr>
              <w:t>50</w:t>
            </w:r>
          </w:p>
        </w:tc>
        <w:tc>
          <w:tcPr>
            <w:tcW w:w="250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我國近年災害經驗及災害特性</w:t>
            </w:r>
          </w:p>
        </w:tc>
        <w:tc>
          <w:tcPr>
            <w:tcW w:w="444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災害管理之基本概念。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我國近年災害經驗及災害特性。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在執行防救災任務前，先瞭解災害管理各階段的意義及工作，並且對於可能面臨的災害種類及狀況，有事先的認知。</w:t>
            </w:r>
          </w:p>
        </w:tc>
        <w:tc>
          <w:tcPr>
            <w:tcW w:w="1936" w:type="dxa"/>
            <w:vMerge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477FC" w:rsidRPr="00B074DA" w:rsidTr="005477FC">
        <w:trPr>
          <w:trHeight w:val="581"/>
          <w:jc w:val="center"/>
        </w:trPr>
        <w:tc>
          <w:tcPr>
            <w:tcW w:w="9918" w:type="dxa"/>
            <w:gridSpan w:val="4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 w:rsidRPr="00B074DA">
              <w:rPr>
                <w:rFonts w:eastAsia="標楷體" w:hint="eastAsia"/>
              </w:rPr>
              <w:t>50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休息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036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50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資訊掌握、運用及社區防災計畫</w:t>
            </w:r>
          </w:p>
        </w:tc>
        <w:tc>
          <w:tcPr>
            <w:tcW w:w="444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了解災害資訊應用。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災害潛勢及防災地圖介紹。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認識災害謠言的威脅及解決之道。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4.</w:t>
            </w:r>
            <w:r w:rsidRPr="0019637C">
              <w:rPr>
                <w:rFonts w:eastAsia="標楷體" w:hint="eastAsia"/>
              </w:rPr>
              <w:t>災害資訊發布與取得。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5.</w:t>
            </w:r>
            <w:r w:rsidRPr="0019637C">
              <w:rPr>
                <w:rFonts w:eastAsia="標楷體" w:hint="eastAsia"/>
              </w:rPr>
              <w:t>災害資訊傳遞。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6.</w:t>
            </w:r>
            <w:r w:rsidRPr="0019637C">
              <w:rPr>
                <w:rFonts w:eastAsia="標楷體" w:hint="eastAsia"/>
              </w:rPr>
              <w:t>了解如何編撰社區防災計畫。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使防災士能清楚掌握防救災資訊，並且瞭解如何實際運用，另外對於社區防災計畫的撰寫及使用，能有所瞭解。</w:t>
            </w:r>
          </w:p>
        </w:tc>
        <w:tc>
          <w:tcPr>
            <w:tcW w:w="1936" w:type="dxa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雲林科技大學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許嘉珍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副執行秘書</w:t>
            </w:r>
          </w:p>
        </w:tc>
      </w:tr>
      <w:tr w:rsidR="005477FC" w:rsidRPr="00B074DA" w:rsidTr="005477FC">
        <w:trPr>
          <w:trHeight w:val="566"/>
          <w:jc w:val="center"/>
        </w:trPr>
        <w:tc>
          <w:tcPr>
            <w:tcW w:w="9918" w:type="dxa"/>
            <w:gridSpan w:val="4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午餐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036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B074DA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50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社區防災工作推動與運作</w:t>
            </w:r>
          </w:p>
        </w:tc>
        <w:tc>
          <w:tcPr>
            <w:tcW w:w="444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瞭解社區防災之推動及運作。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瞭解社區防災之工作內容。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瞭解社區中防災士之職責。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使防災士瞭解推動社區防災工作的各項內容，並能後於社區災害防救實務工作上能充分運用，本課程包含社區防災之基本概念及防災地圖之製作注意事項。</w:t>
            </w:r>
          </w:p>
        </w:tc>
        <w:tc>
          <w:tcPr>
            <w:tcW w:w="1936" w:type="dxa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雲林科技大學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陳奕綺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研究助理</w:t>
            </w:r>
          </w:p>
        </w:tc>
      </w:tr>
      <w:tr w:rsidR="005477FC" w:rsidRPr="00B074DA" w:rsidTr="005477FC">
        <w:trPr>
          <w:trHeight w:val="604"/>
          <w:jc w:val="center"/>
        </w:trPr>
        <w:tc>
          <w:tcPr>
            <w:tcW w:w="9918" w:type="dxa"/>
            <w:gridSpan w:val="4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休息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036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503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基礎急救訓練</w:t>
            </w:r>
            <w:r>
              <w:rPr>
                <w:rFonts w:eastAsia="標楷體" w:hint="eastAsia"/>
              </w:rPr>
              <w:t>與實作課程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443" w:type="dxa"/>
            <w:vMerge w:val="restart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/>
              </w:rPr>
              <w:t>內容：</w:t>
            </w:r>
          </w:p>
          <w:p w:rsidR="005477FC" w:rsidRPr="0019637C" w:rsidRDefault="005477FC" w:rsidP="00787D2D">
            <w:pPr>
              <w:widowControl/>
              <w:tabs>
                <w:tab w:val="left" w:pos="1195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/>
              </w:rPr>
              <w:t>基本急救訓練</w:t>
            </w:r>
            <w:r w:rsidRPr="0019637C">
              <w:rPr>
                <w:rFonts w:eastAsia="標楷體"/>
              </w:rPr>
              <w:t>(CPR+AED)</w:t>
            </w:r>
            <w:r w:rsidRPr="0019637C">
              <w:rPr>
                <w:rFonts w:eastAsia="標楷體"/>
              </w:rPr>
              <w:t>、簡易止血包紮、傷病患搬運及身心障礙者協助等。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19637C">
              <w:rPr>
                <w:rFonts w:eastAsia="標楷體"/>
              </w:rPr>
              <w:t>讓防災士熟悉相關基礎救護術的操作。</w:t>
            </w:r>
          </w:p>
        </w:tc>
        <w:tc>
          <w:tcPr>
            <w:tcW w:w="1936" w:type="dxa"/>
            <w:vMerge w:val="restart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嘉義縣消防局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李文傑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教官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036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503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基礎急救訓練</w:t>
            </w:r>
            <w:r>
              <w:rPr>
                <w:rFonts w:eastAsia="標楷體" w:hint="eastAsia"/>
              </w:rPr>
              <w:t>與實作課程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443" w:type="dxa"/>
            <w:vMerge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36" w:type="dxa"/>
            <w:vMerge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477FC" w:rsidRPr="00B074DA" w:rsidTr="005477FC">
        <w:trPr>
          <w:trHeight w:val="486"/>
          <w:jc w:val="center"/>
        </w:trPr>
        <w:tc>
          <w:tcPr>
            <w:tcW w:w="3539" w:type="dxa"/>
            <w:gridSpan w:val="2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休息</w:t>
            </w:r>
          </w:p>
        </w:tc>
        <w:tc>
          <w:tcPr>
            <w:tcW w:w="4443" w:type="dxa"/>
            <w:vMerge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36" w:type="dxa"/>
            <w:vMerge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036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503" w:type="dxa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基礎急救訓練</w:t>
            </w:r>
            <w:r>
              <w:rPr>
                <w:rFonts w:eastAsia="標楷體" w:hint="eastAsia"/>
              </w:rPr>
              <w:t>與實作課程</w:t>
            </w:r>
          </w:p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B074DA">
              <w:rPr>
                <w:rFonts w:eastAsia="標楷體" w:hint="eastAsia"/>
              </w:rPr>
              <w:t>急救術科測驗</w:t>
            </w:r>
            <w:r w:rsidRPr="00B074DA">
              <w:rPr>
                <w:rFonts w:eastAsia="標楷體" w:hint="eastAsia"/>
              </w:rPr>
              <w:t>)</w:t>
            </w:r>
          </w:p>
        </w:tc>
        <w:tc>
          <w:tcPr>
            <w:tcW w:w="4443" w:type="dxa"/>
            <w:vMerge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36" w:type="dxa"/>
            <w:vMerge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5477FC" w:rsidRDefault="005477FC" w:rsidP="005477FC">
      <w:pPr>
        <w:adjustRightInd w:val="0"/>
        <w:snapToGrid w:val="0"/>
        <w:ind w:left="1841" w:hangingChars="767" w:hanging="1841"/>
        <w:rPr>
          <w:rFonts w:eastAsia="標楷體"/>
          <w:szCs w:val="28"/>
        </w:rPr>
      </w:pPr>
    </w:p>
    <w:p w:rsidR="005477FC" w:rsidRPr="00B074DA" w:rsidRDefault="005477FC" w:rsidP="005477FC">
      <w:pPr>
        <w:adjustRightInd w:val="0"/>
        <w:snapToGrid w:val="0"/>
        <w:spacing w:beforeLines="100" w:before="360"/>
        <w:ind w:left="2150" w:hangingChars="767" w:hanging="2150"/>
        <w:jc w:val="center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表</w:t>
      </w:r>
      <w:r w:rsidRPr="00B074DA">
        <w:rPr>
          <w:rFonts w:eastAsia="標楷體" w:hint="eastAsia"/>
          <w:b/>
          <w:sz w:val="28"/>
          <w:szCs w:val="28"/>
        </w:rPr>
        <w:t>2</w:t>
      </w:r>
      <w:r w:rsidRPr="00B074DA">
        <w:rPr>
          <w:rFonts w:eastAsia="標楷體" w:hint="eastAsia"/>
          <w:b/>
          <w:sz w:val="28"/>
          <w:szCs w:val="28"/>
        </w:rPr>
        <w:t>第二日培訓課程</w:t>
      </w:r>
    </w:p>
    <w:tbl>
      <w:tblPr>
        <w:tblStyle w:val="11"/>
        <w:tblW w:w="10242" w:type="dxa"/>
        <w:jc w:val="center"/>
        <w:tblLook w:val="04A0" w:firstRow="1" w:lastRow="0" w:firstColumn="1" w:lastColumn="0" w:noHBand="0" w:noVBand="1"/>
      </w:tblPr>
      <w:tblGrid>
        <w:gridCol w:w="1301"/>
        <w:gridCol w:w="1844"/>
        <w:gridCol w:w="5025"/>
        <w:gridCol w:w="2072"/>
      </w:tblGrid>
      <w:tr w:rsidR="005477FC" w:rsidRPr="00B074DA" w:rsidTr="005477FC">
        <w:trPr>
          <w:trHeight w:val="20"/>
          <w:tblHeader/>
          <w:jc w:val="center"/>
        </w:trPr>
        <w:tc>
          <w:tcPr>
            <w:tcW w:w="1301" w:type="dxa"/>
            <w:shd w:val="clear" w:color="auto" w:fill="EDEDED" w:themeFill="accent3" w:themeFillTint="33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時間</w:t>
            </w:r>
          </w:p>
        </w:tc>
        <w:tc>
          <w:tcPr>
            <w:tcW w:w="1844" w:type="dxa"/>
            <w:shd w:val="clear" w:color="auto" w:fill="EDEDED" w:themeFill="accent3" w:themeFillTint="33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課程名稱</w:t>
            </w:r>
          </w:p>
        </w:tc>
        <w:tc>
          <w:tcPr>
            <w:tcW w:w="5025" w:type="dxa"/>
            <w:shd w:val="clear" w:color="auto" w:fill="EDEDED" w:themeFill="accent3" w:themeFillTint="33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課程內容與目標</w:t>
            </w:r>
          </w:p>
        </w:tc>
        <w:tc>
          <w:tcPr>
            <w:tcW w:w="2072" w:type="dxa"/>
            <w:shd w:val="clear" w:color="auto" w:fill="EDEDED" w:themeFill="accent3" w:themeFillTint="33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講師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301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08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  <w:r w:rsidRPr="00B074DA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8941" w:type="dxa"/>
            <w:gridSpan w:val="3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報到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301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B074DA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1844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個人與居家防護措施</w:t>
            </w:r>
          </w:p>
        </w:tc>
        <w:tc>
          <w:tcPr>
            <w:tcW w:w="5025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學習地震、風災、水災及火災之個人與居家防救災準備及因應對策。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避難疏散的原則。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災後生活維持的因應原則。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讓防災士明白上述課程，不只防災士自身有幫助，也能透過平常的防救災宣導，教導民眾相關個人防救災知識。</w:t>
            </w:r>
          </w:p>
        </w:tc>
        <w:tc>
          <w:tcPr>
            <w:tcW w:w="2072" w:type="dxa"/>
            <w:vMerge w:val="restart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嘉義縣消防局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王景賓科長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301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1844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個人與居家防護措施</w:t>
            </w:r>
            <w:r w:rsidRPr="0019637C">
              <w:rPr>
                <w:rFonts w:eastAsia="標楷體" w:hint="eastAsia"/>
              </w:rPr>
              <w:t>(</w:t>
            </w:r>
            <w:r w:rsidRPr="0019637C">
              <w:rPr>
                <w:rFonts w:eastAsia="標楷體" w:hint="eastAsia"/>
              </w:rPr>
              <w:t>情境練習</w:t>
            </w:r>
            <w:r w:rsidRPr="0019637C">
              <w:rPr>
                <w:rFonts w:eastAsia="標楷體" w:hint="eastAsia"/>
              </w:rPr>
              <w:t>)</w:t>
            </w:r>
          </w:p>
        </w:tc>
        <w:tc>
          <w:tcPr>
            <w:tcW w:w="5025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將第</w:t>
            </w:r>
            <w:r w:rsidRPr="0019637C">
              <w:rPr>
                <w:rFonts w:eastAsia="標楷體" w:hint="eastAsia"/>
              </w:rPr>
              <w:t>6</w:t>
            </w:r>
            <w:r w:rsidRPr="0019637C">
              <w:rPr>
                <w:rFonts w:eastAsia="標楷體" w:hint="eastAsia"/>
              </w:rPr>
              <w:t>堂課所上之內容實際操作，例如疏散避難演練；火災滅火、火災逃生及地震避難等。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因上述內容並非聽過課後就能實際操作，需透過實際操作並不斷地複習，才能更加熟悉，並且將相關</w:t>
            </w:r>
            <w:proofErr w:type="gramStart"/>
            <w:r w:rsidRPr="0019637C">
              <w:rPr>
                <w:rFonts w:eastAsia="標楷體" w:hint="eastAsia"/>
              </w:rPr>
              <w:t>知識轉授給</w:t>
            </w:r>
            <w:proofErr w:type="gramEnd"/>
            <w:r w:rsidRPr="0019637C">
              <w:rPr>
                <w:rFonts w:eastAsia="標楷體" w:hint="eastAsia"/>
              </w:rPr>
              <w:t>民眾或應變時實際用上。</w:t>
            </w:r>
          </w:p>
        </w:tc>
        <w:tc>
          <w:tcPr>
            <w:tcW w:w="2072" w:type="dxa"/>
            <w:vMerge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477FC" w:rsidRPr="00B074DA" w:rsidTr="005477FC">
        <w:trPr>
          <w:trHeight w:val="849"/>
          <w:jc w:val="center"/>
        </w:trPr>
        <w:tc>
          <w:tcPr>
            <w:tcW w:w="10242" w:type="dxa"/>
            <w:gridSpan w:val="4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  <w:r w:rsidRPr="009D32B8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 xml:space="preserve">  </w:t>
            </w:r>
            <w:r w:rsidRPr="00B074DA">
              <w:rPr>
                <w:rFonts w:eastAsia="標楷體" w:hint="eastAsia"/>
              </w:rPr>
              <w:t>休息</w:t>
            </w:r>
          </w:p>
        </w:tc>
      </w:tr>
      <w:tr w:rsidR="005477FC" w:rsidRPr="00B074DA" w:rsidTr="005477FC">
        <w:trPr>
          <w:trHeight w:val="20"/>
          <w:jc w:val="center"/>
        </w:trPr>
        <w:tc>
          <w:tcPr>
            <w:tcW w:w="1301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</w:t>
            </w:r>
            <w:r w:rsidRPr="00B074DA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1844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社區避難收容場所開設與運作</w:t>
            </w:r>
          </w:p>
        </w:tc>
        <w:tc>
          <w:tcPr>
            <w:tcW w:w="5025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社區避難收容場所之運作流程。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防災士於避難收容階段能扮演的角色。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避難所相關營運遊戲</w:t>
            </w:r>
            <w:r w:rsidRPr="0019637C">
              <w:rPr>
                <w:rFonts w:eastAsia="標楷體" w:hint="eastAsia"/>
              </w:rPr>
              <w:t>(</w:t>
            </w:r>
            <w:r w:rsidRPr="0019637C">
              <w:rPr>
                <w:rFonts w:eastAsia="標楷體" w:hint="eastAsia"/>
              </w:rPr>
              <w:t>例如：</w:t>
            </w:r>
            <w:r w:rsidRPr="0019637C">
              <w:rPr>
                <w:rFonts w:eastAsia="標楷體" w:hint="eastAsia"/>
              </w:rPr>
              <w:t>HUG</w:t>
            </w:r>
            <w:r w:rsidRPr="0019637C">
              <w:rPr>
                <w:rFonts w:eastAsia="標楷體" w:hint="eastAsia"/>
              </w:rPr>
              <w:t>、</w:t>
            </w:r>
            <w:r w:rsidRPr="0019637C">
              <w:rPr>
                <w:rFonts w:eastAsia="標楷體"/>
              </w:rPr>
              <w:t>…</w:t>
            </w:r>
            <w:r w:rsidRPr="0019637C">
              <w:rPr>
                <w:rFonts w:eastAsia="標楷體" w:hint="eastAsia"/>
              </w:rPr>
              <w:t>等</w:t>
            </w:r>
            <w:r w:rsidRPr="0019637C">
              <w:rPr>
                <w:rFonts w:eastAsia="標楷體" w:hint="eastAsia"/>
              </w:rPr>
              <w:t>)</w:t>
            </w:r>
            <w:r w:rsidRPr="0019637C">
              <w:rPr>
                <w:rFonts w:eastAsia="標楷體" w:hint="eastAsia"/>
              </w:rPr>
              <w:t>實作課程。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2072" w:type="dxa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逢甲大學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雷祖強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5477FC" w:rsidRPr="00B074DA" w:rsidTr="005477FC">
        <w:trPr>
          <w:trHeight w:val="593"/>
          <w:jc w:val="center"/>
        </w:trPr>
        <w:tc>
          <w:tcPr>
            <w:tcW w:w="10242" w:type="dxa"/>
            <w:gridSpan w:val="4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午餐</w:t>
            </w:r>
          </w:p>
        </w:tc>
      </w:tr>
      <w:tr w:rsidR="005477FC" w:rsidRPr="00B074DA" w:rsidTr="005477FC">
        <w:trPr>
          <w:trHeight w:val="2686"/>
          <w:jc w:val="center"/>
        </w:trPr>
        <w:tc>
          <w:tcPr>
            <w:tcW w:w="1301" w:type="dxa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B074DA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1844" w:type="dxa"/>
            <w:vAlign w:val="center"/>
          </w:tcPr>
          <w:p w:rsidR="005477FC" w:rsidRPr="0019637C" w:rsidRDefault="005477FC" w:rsidP="00787D2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防災計畫實作與驗證</w:t>
            </w:r>
          </w:p>
        </w:tc>
        <w:tc>
          <w:tcPr>
            <w:tcW w:w="5025" w:type="dxa"/>
            <w:vAlign w:val="center"/>
          </w:tcPr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災害圖上訓練</w:t>
            </w:r>
            <w:r w:rsidRPr="0019637C">
              <w:rPr>
                <w:rFonts w:eastAsia="標楷體" w:hint="eastAsia"/>
              </w:rPr>
              <w:t>(</w:t>
            </w:r>
            <w:r w:rsidRPr="0019637C">
              <w:rPr>
                <w:rFonts w:eastAsia="標楷體" w:hint="eastAsia"/>
              </w:rPr>
              <w:t>例如：</w:t>
            </w:r>
            <w:r w:rsidRPr="0019637C">
              <w:rPr>
                <w:rFonts w:eastAsia="標楷體" w:hint="eastAsia"/>
              </w:rPr>
              <w:t>DIG</w:t>
            </w:r>
            <w:r w:rsidRPr="0019637C">
              <w:rPr>
                <w:rFonts w:eastAsia="標楷體" w:hint="eastAsia"/>
              </w:rPr>
              <w:t>、</w:t>
            </w:r>
            <w:r w:rsidRPr="0019637C">
              <w:rPr>
                <w:rFonts w:eastAsia="標楷體"/>
              </w:rPr>
              <w:t>…</w:t>
            </w:r>
            <w:r w:rsidRPr="0019637C">
              <w:rPr>
                <w:rFonts w:eastAsia="標楷體" w:hint="eastAsia"/>
              </w:rPr>
              <w:t>等</w:t>
            </w:r>
            <w:r w:rsidRPr="0019637C">
              <w:rPr>
                <w:rFonts w:eastAsia="標楷體" w:hint="eastAsia"/>
              </w:rPr>
              <w:t>)</w:t>
            </w:r>
            <w:r w:rsidRPr="0019637C">
              <w:rPr>
                <w:rFonts w:eastAsia="標楷體" w:hint="eastAsia"/>
              </w:rPr>
              <w:t>實作課程。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綜合以上所學課程內容，透過推演與實作來驗證並學習靈活運用。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讓防災士熟稔並靈活運用相關防災知識及技能，學習在模擬的災害情境下蒐集、傳遞資訊、判斷，並具體地預設瞬息萬變的災害狀況，以學習迅速及正確的</w:t>
            </w:r>
            <w:r w:rsidRPr="0019637C">
              <w:rPr>
                <w:rFonts w:eastAsia="標楷體" w:hint="eastAsia"/>
              </w:rPr>
              <w:t>know-how</w:t>
            </w:r>
            <w:r w:rsidRPr="0019637C">
              <w:rPr>
                <w:rFonts w:eastAsia="標楷體" w:hint="eastAsia"/>
              </w:rPr>
              <w:t>。</w:t>
            </w:r>
          </w:p>
        </w:tc>
        <w:tc>
          <w:tcPr>
            <w:tcW w:w="2072" w:type="dxa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CA3FE4">
              <w:rPr>
                <w:rFonts w:eastAsia="標楷體" w:hint="eastAsia"/>
              </w:rPr>
              <w:t>中央警察大學</w:t>
            </w:r>
          </w:p>
          <w:p w:rsidR="005477FC" w:rsidRPr="0019637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盧鏡臣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副教授</w:t>
            </w:r>
          </w:p>
        </w:tc>
      </w:tr>
      <w:tr w:rsidR="005477FC" w:rsidRPr="00B074DA" w:rsidTr="005477FC">
        <w:trPr>
          <w:trHeight w:val="839"/>
          <w:jc w:val="center"/>
        </w:trPr>
        <w:tc>
          <w:tcPr>
            <w:tcW w:w="1301" w:type="dxa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9D32B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9D32B8">
              <w:rPr>
                <w:rFonts w:eastAsia="標楷體" w:hint="eastAsia"/>
              </w:rPr>
              <w:t>0</w:t>
            </w:r>
            <w:r w:rsidRPr="009D32B8">
              <w:rPr>
                <w:rFonts w:eastAsia="標楷體" w:hint="eastAsia"/>
              </w:rPr>
              <w:t>～</w:t>
            </w:r>
            <w:r w:rsidRPr="009D32B8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9D32B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9D32B8">
              <w:rPr>
                <w:rFonts w:eastAsia="標楷體" w:hint="eastAsia"/>
              </w:rPr>
              <w:t>0</w:t>
            </w:r>
          </w:p>
        </w:tc>
        <w:tc>
          <w:tcPr>
            <w:tcW w:w="8941" w:type="dxa"/>
            <w:gridSpan w:val="3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E6667B">
              <w:rPr>
                <w:rFonts w:eastAsia="標楷體" w:hint="eastAsia"/>
              </w:rPr>
              <w:t>休息</w:t>
            </w:r>
          </w:p>
        </w:tc>
      </w:tr>
      <w:tr w:rsidR="005477FC" w:rsidRPr="00B074DA" w:rsidTr="005477FC">
        <w:trPr>
          <w:trHeight w:val="838"/>
          <w:jc w:val="center"/>
        </w:trPr>
        <w:tc>
          <w:tcPr>
            <w:tcW w:w="1301" w:type="dxa"/>
            <w:vAlign w:val="center"/>
          </w:tcPr>
          <w:p w:rsidR="005477FC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E6667B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E6667B">
              <w:rPr>
                <w:rFonts w:eastAsia="標楷體" w:hint="eastAsia"/>
              </w:rPr>
              <w:t>0</w:t>
            </w:r>
            <w:r w:rsidRPr="00E6667B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16</w:t>
            </w:r>
            <w:r w:rsidRPr="00E6667B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E6667B">
              <w:rPr>
                <w:rFonts w:eastAsia="標楷體" w:hint="eastAsia"/>
              </w:rPr>
              <w:t>0</w:t>
            </w:r>
          </w:p>
        </w:tc>
        <w:tc>
          <w:tcPr>
            <w:tcW w:w="8941" w:type="dxa"/>
            <w:gridSpan w:val="3"/>
            <w:vAlign w:val="center"/>
          </w:tcPr>
          <w:p w:rsidR="005477FC" w:rsidRPr="00B074DA" w:rsidRDefault="005477FC" w:rsidP="00787D2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學科測驗</w:t>
            </w:r>
          </w:p>
        </w:tc>
      </w:tr>
    </w:tbl>
    <w:p w:rsidR="005477FC" w:rsidRDefault="005477FC" w:rsidP="005477FC">
      <w:pPr>
        <w:tabs>
          <w:tab w:val="left" w:pos="4560"/>
        </w:tabs>
        <w:adjustRightInd w:val="0"/>
        <w:snapToGrid w:val="0"/>
        <w:rPr>
          <w:rFonts w:eastAsia="標楷體"/>
          <w:szCs w:val="28"/>
        </w:rPr>
      </w:pPr>
      <w:proofErr w:type="gramStart"/>
      <w:r w:rsidRPr="001119FA">
        <w:rPr>
          <w:rFonts w:eastAsia="標楷體" w:hint="eastAsia"/>
          <w:szCs w:val="28"/>
        </w:rPr>
        <w:t>註</w:t>
      </w:r>
      <w:proofErr w:type="gramEnd"/>
      <w:r w:rsidRPr="001119FA">
        <w:rPr>
          <w:rFonts w:eastAsia="標楷體" w:hint="eastAsia"/>
          <w:szCs w:val="28"/>
        </w:rPr>
        <w:t>：</w:t>
      </w:r>
      <w:r>
        <w:rPr>
          <w:rFonts w:eastAsia="標楷體" w:hint="eastAsia"/>
          <w:szCs w:val="28"/>
        </w:rPr>
        <w:t>1.</w:t>
      </w:r>
      <w:r w:rsidRPr="001119FA">
        <w:rPr>
          <w:rFonts w:eastAsia="標楷體" w:hint="eastAsia"/>
          <w:szCs w:val="28"/>
        </w:rPr>
        <w:t>每節課</w:t>
      </w:r>
      <w:r w:rsidRPr="001119FA">
        <w:rPr>
          <w:rFonts w:eastAsia="標楷體" w:hint="eastAsia"/>
          <w:szCs w:val="28"/>
        </w:rPr>
        <w:t>50</w:t>
      </w:r>
      <w:r w:rsidRPr="001119FA">
        <w:rPr>
          <w:rFonts w:eastAsia="標楷體" w:hint="eastAsia"/>
          <w:szCs w:val="28"/>
        </w:rPr>
        <w:t>分鐘，連續上課</w:t>
      </w:r>
      <w:r w:rsidRPr="001119FA">
        <w:rPr>
          <w:rFonts w:eastAsia="標楷體" w:hint="eastAsia"/>
          <w:szCs w:val="28"/>
        </w:rPr>
        <w:t>2</w:t>
      </w:r>
      <w:r w:rsidRPr="001119FA">
        <w:rPr>
          <w:rFonts w:eastAsia="標楷體" w:hint="eastAsia"/>
          <w:szCs w:val="28"/>
        </w:rPr>
        <w:t>節者為</w:t>
      </w:r>
      <w:r w:rsidRPr="001119FA">
        <w:rPr>
          <w:rFonts w:eastAsia="標楷體" w:hint="eastAsia"/>
          <w:szCs w:val="28"/>
        </w:rPr>
        <w:t>90</w:t>
      </w:r>
      <w:r w:rsidRPr="001119FA">
        <w:rPr>
          <w:rFonts w:eastAsia="標楷體" w:hint="eastAsia"/>
          <w:szCs w:val="28"/>
        </w:rPr>
        <w:t>分鐘。</w:t>
      </w:r>
    </w:p>
    <w:p w:rsidR="00B667E3" w:rsidRDefault="005477FC" w:rsidP="005477FC">
      <w:r>
        <w:rPr>
          <w:rFonts w:eastAsia="標楷體" w:hint="eastAsia"/>
          <w:sz w:val="8"/>
          <w:szCs w:val="28"/>
        </w:rPr>
        <w:t xml:space="preserve">           </w:t>
      </w:r>
      <w:r>
        <w:rPr>
          <w:rFonts w:eastAsia="標楷體" w:hint="eastAsia"/>
          <w:szCs w:val="28"/>
        </w:rPr>
        <w:t>2.</w:t>
      </w:r>
      <w:r>
        <w:rPr>
          <w:rFonts w:eastAsia="標楷體" w:hint="eastAsia"/>
          <w:szCs w:val="28"/>
        </w:rPr>
        <w:t>學科測驗：及格標準須達</w:t>
      </w:r>
      <w:r>
        <w:rPr>
          <w:rFonts w:eastAsia="標楷體" w:hint="eastAsia"/>
          <w:szCs w:val="28"/>
        </w:rPr>
        <w:t>60</w:t>
      </w:r>
      <w:r>
        <w:rPr>
          <w:rFonts w:eastAsia="標楷體" w:hint="eastAsia"/>
          <w:szCs w:val="28"/>
        </w:rPr>
        <w:t>分以上，未達</w:t>
      </w:r>
      <w:r>
        <w:rPr>
          <w:rFonts w:eastAsia="標楷體" w:hint="eastAsia"/>
          <w:szCs w:val="28"/>
        </w:rPr>
        <w:t>60</w:t>
      </w:r>
      <w:r>
        <w:rPr>
          <w:rFonts w:eastAsia="標楷體" w:hint="eastAsia"/>
          <w:szCs w:val="28"/>
        </w:rPr>
        <w:t>分者，須於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年內</w:t>
      </w:r>
      <w:proofErr w:type="gramStart"/>
      <w:r>
        <w:rPr>
          <w:rFonts w:eastAsia="標楷體" w:hint="eastAsia"/>
          <w:szCs w:val="28"/>
        </w:rPr>
        <w:t>補測，補測</w:t>
      </w:r>
      <w:proofErr w:type="gramEnd"/>
      <w:r>
        <w:rPr>
          <w:rFonts w:eastAsia="標楷體" w:hint="eastAsia"/>
          <w:szCs w:val="28"/>
        </w:rPr>
        <w:t>分數須達</w:t>
      </w:r>
      <w:r>
        <w:rPr>
          <w:rFonts w:eastAsia="標楷體" w:hint="eastAsia"/>
          <w:szCs w:val="28"/>
        </w:rPr>
        <w:t>70</w:t>
      </w:r>
      <w:r>
        <w:rPr>
          <w:rFonts w:eastAsia="標楷體" w:hint="eastAsia"/>
          <w:szCs w:val="28"/>
        </w:rPr>
        <w:t>分以上</w:t>
      </w:r>
      <w:r w:rsidRPr="003F11BD">
        <w:rPr>
          <w:rFonts w:eastAsia="標楷體" w:hint="eastAsia"/>
          <w:szCs w:val="28"/>
        </w:rPr>
        <w:t>，</w:t>
      </w:r>
      <w:proofErr w:type="gramStart"/>
      <w:r w:rsidRPr="003F11BD">
        <w:rPr>
          <w:rFonts w:eastAsia="標楷體" w:hint="eastAsia"/>
          <w:szCs w:val="28"/>
        </w:rPr>
        <w:t>補測後</w:t>
      </w:r>
      <w:proofErr w:type="gramEnd"/>
      <w:r w:rsidRPr="003F11BD">
        <w:rPr>
          <w:rFonts w:eastAsia="標楷體" w:hint="eastAsia"/>
          <w:szCs w:val="28"/>
        </w:rPr>
        <w:t>未達標者</w:t>
      </w:r>
      <w:proofErr w:type="gramStart"/>
      <w:r w:rsidRPr="003F11BD">
        <w:rPr>
          <w:rFonts w:eastAsia="標楷體" w:hint="eastAsia"/>
          <w:szCs w:val="28"/>
        </w:rPr>
        <w:t>應重新參訓</w:t>
      </w:r>
      <w:proofErr w:type="gramEnd"/>
      <w:r w:rsidRPr="003F11BD">
        <w:rPr>
          <w:rFonts w:eastAsia="標楷體" w:hint="eastAsia"/>
          <w:szCs w:val="28"/>
        </w:rPr>
        <w:t>。</w:t>
      </w:r>
    </w:p>
    <w:sectPr w:rsidR="00B667E3" w:rsidSect="005477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2F39"/>
    <w:multiLevelType w:val="hybridMultilevel"/>
    <w:tmpl w:val="A718E6C2"/>
    <w:lvl w:ilvl="0" w:tplc="2626DFA6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b/>
        <w:sz w:val="28"/>
        <w:szCs w:val="24"/>
      </w:rPr>
    </w:lvl>
    <w:lvl w:ilvl="1" w:tplc="E15664AA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新細明體" w:hAnsi="新細明體" w:hint="default"/>
        <w:b w:val="0"/>
        <w:sz w:val="24"/>
      </w:rPr>
    </w:lvl>
    <w:lvl w:ilvl="2" w:tplc="3A985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FC"/>
    <w:rsid w:val="005477FC"/>
    <w:rsid w:val="00B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F92CD-F863-491F-98B5-E0ACEB07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回覆(1)1"/>
    <w:basedOn w:val="a1"/>
    <w:next w:val="a3"/>
    <w:uiPriority w:val="59"/>
    <w:rsid w:val="005477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災害管理科</dc:creator>
  <cp:keywords/>
  <dc:description/>
  <cp:lastModifiedBy>災害管理科</cp:lastModifiedBy>
  <cp:revision>1</cp:revision>
  <dcterms:created xsi:type="dcterms:W3CDTF">2019-08-14T02:56:00Z</dcterms:created>
  <dcterms:modified xsi:type="dcterms:W3CDTF">2019-08-14T03:00:00Z</dcterms:modified>
</cp:coreProperties>
</file>